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0" w:firstLineChars="0"/>
        <w:rPr>
          <w:rFonts w:ascii="仿宋" w:hAnsi="仿宋" w:eastAsia="仿宋" w:cs="方正小标宋_GBK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0" w:name="_Toc511808823"/>
    </w:p>
    <w:p>
      <w:pPr>
        <w:snapToGrid w:val="0"/>
        <w:spacing w:line="240" w:lineRule="auto"/>
        <w:ind w:firstLine="720"/>
        <w:jc w:val="center"/>
        <w:outlineLvl w:val="0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2019年安徽省大学生财税技能大赛</w:t>
      </w:r>
    </w:p>
    <w:p>
      <w:pPr>
        <w:snapToGrid w:val="0"/>
        <w:spacing w:line="240" w:lineRule="auto"/>
        <w:ind w:firstLine="720"/>
        <w:jc w:val="center"/>
        <w:outlineLvl w:val="0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赛项规程</w:t>
      </w:r>
    </w:p>
    <w:bookmarkEnd w:id="0"/>
    <w:p>
      <w:pPr>
        <w:snapToGrid w:val="0"/>
        <w:ind w:firstLine="562"/>
        <w:outlineLvl w:val="0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511808824"/>
      <w:bookmarkStart w:id="2" w:name="_Toc511223629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一、赛项名称</w:t>
      </w:r>
      <w:bookmarkEnd w:id="1"/>
      <w:bookmarkEnd w:id="2"/>
      <w:bookmarkStart w:id="5" w:name="_GoBack"/>
      <w:bookmarkEnd w:id="5"/>
    </w:p>
    <w:p>
      <w:pPr>
        <w:spacing w:line="560" w:lineRule="exact"/>
        <w:ind w:firstLine="56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赛项名称：</w:t>
      </w:r>
      <w:r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9年安徽省大学生财税技能大赛</w:t>
      </w:r>
    </w:p>
    <w:p>
      <w:pPr>
        <w:spacing w:line="560" w:lineRule="exact"/>
        <w:ind w:firstLine="56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英语翻译：2019 anhui province college students finance and taxation skills competition</w:t>
      </w:r>
    </w:p>
    <w:p>
      <w:pPr>
        <w:spacing w:line="560" w:lineRule="exact"/>
        <w:ind w:firstLine="560"/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赛项组别：本专科组</w:t>
      </w:r>
    </w:p>
    <w:p>
      <w:pPr>
        <w:spacing w:line="560" w:lineRule="exact"/>
        <w:ind w:firstLine="560"/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1"/>
        </w:numPr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511223630"/>
      <w:bookmarkStart w:id="4" w:name="_Toc511808825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竞赛组织机构</w:t>
      </w:r>
      <w:bookmarkEnd w:id="3"/>
      <w:bookmarkEnd w:id="4"/>
    </w:p>
    <w:p>
      <w:pPr>
        <w:widowControl/>
        <w:shd w:val="clear" w:color="auto" w:fill="FFFFFF"/>
        <w:spacing w:line="540" w:lineRule="exact"/>
        <w:ind w:firstLine="56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主办单位：安徽省教育厅</w:t>
      </w:r>
    </w:p>
    <w:p>
      <w:pPr>
        <w:widowControl/>
        <w:shd w:val="clear" w:color="auto" w:fill="FFFFFF"/>
        <w:spacing w:line="540" w:lineRule="exact"/>
        <w:ind w:firstLine="56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承办单位：安徽财经大学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>协办</w:t>
      </w:r>
      <w:r>
        <w:rPr>
          <w:rFonts w:ascii="仿宋" w:hAnsi="仿宋" w:eastAsia="仿宋" w:cs="宋体"/>
          <w:color w:val="auto"/>
          <w:kern w:val="0"/>
          <w:szCs w:val="28"/>
        </w:rPr>
        <w:t>单位：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安徽商贸职业技术学院（芜湖）</w:t>
      </w:r>
    </w:p>
    <w:p>
      <w:pPr>
        <w:widowControl/>
        <w:shd w:val="clear" w:color="auto" w:fill="FFFFFF"/>
        <w:spacing w:line="540" w:lineRule="exact"/>
        <w:ind w:firstLine="56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         安徽航天信息科技有限公司</w:t>
      </w:r>
    </w:p>
    <w:p>
      <w:pPr>
        <w:widowControl/>
        <w:shd w:val="clear" w:color="auto" w:fill="FFFFFF"/>
        <w:spacing w:line="540" w:lineRule="exact"/>
        <w:ind w:firstLine="2100" w:firstLineChars="75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浙江衡信教育科技有限公司</w:t>
      </w:r>
    </w:p>
    <w:p>
      <w:pPr>
        <w:widowControl/>
        <w:shd w:val="clear" w:color="auto" w:fill="FFFFFF"/>
        <w:spacing w:line="540" w:lineRule="exact"/>
        <w:ind w:firstLine="56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业务指导单位：安徽省注册税务师协会</w:t>
      </w:r>
    </w:p>
    <w:p>
      <w:pPr>
        <w:widowControl/>
        <w:adjustRightInd w:val="0"/>
        <w:snapToGrid w:val="0"/>
        <w:spacing w:line="500" w:lineRule="exact"/>
        <w:ind w:firstLine="562"/>
        <w:jc w:val="left"/>
        <w:outlineLvl w:val="0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组织委员会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主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任：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储常连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安徽省教育厅副厅长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副主任：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周加来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安徽财经大学副校长 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梁祥君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安徽省教育厅高教处处长</w:t>
      </w:r>
    </w:p>
    <w:p>
      <w:pPr>
        <w:widowControl/>
        <w:shd w:val="clear" w:color="auto" w:fill="FFFFFF"/>
        <w:spacing w:line="560" w:lineRule="exact"/>
        <w:ind w:firstLine="840" w:firstLineChars="300"/>
        <w:jc w:val="left"/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全省各高校分管教学或创新创业教育工作校领导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委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员：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经庭</w:t>
      </w: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如</w:t>
      </w:r>
      <w:r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安徽财经大学教务处长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李光龙</w:t>
      </w:r>
      <w:r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原安徽大学经济学院院长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储德银      安徽财经大学财政与公共管理学院院长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郑承志      安徽商贸职业技术</w:t>
      </w:r>
      <w:r>
        <w:rPr>
          <w:rFonts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学院副院长</w:t>
      </w:r>
    </w:p>
    <w:p>
      <w:pPr>
        <w:widowControl/>
        <w:shd w:val="clear" w:color="auto" w:fill="FFFFFF"/>
        <w:spacing w:line="56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全省各高校教务处长或分管创新创业工作部门负责人</w:t>
      </w:r>
    </w:p>
    <w:p>
      <w:pPr>
        <w:widowControl/>
        <w:adjustRightInd w:val="0"/>
        <w:snapToGrid w:val="0"/>
        <w:spacing w:line="500" w:lineRule="exact"/>
        <w:ind w:firstLine="562"/>
        <w:jc w:val="left"/>
        <w:outlineLvl w:val="0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专家委员会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主  任：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倪国爱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铜陵学院校长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副主任：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李永友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浙江财经大学财政税务学院院长 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朱  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南京财经大学财税学院院长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委  员：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司言武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浙江财经大学财政税务学院副院长 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管永昊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南京财经大学财税学院副院长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项桂娥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池州学院商学院院长  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钱海燕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安徽大学经济学院教授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许宗凤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铜陵学院财税与公共管理学院院长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李俊英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常州大学史良法学院教授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周  唐     安徽航天信息科技有限公司财务总监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李华辉     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浙江衡信教育科技有限公司校企联盟事业部总监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陈长强     安徽丰原集团有限公司财务总监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崔志坤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安徽财经大学</w:t>
      </w: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财政与公共管理学院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副院长</w:t>
      </w:r>
    </w:p>
    <w:p>
      <w:pPr>
        <w:widowControl/>
        <w:adjustRightInd w:val="0"/>
        <w:snapToGrid w:val="0"/>
        <w:spacing w:line="500" w:lineRule="exact"/>
        <w:ind w:firstLine="562"/>
        <w:jc w:val="left"/>
        <w:outlineLvl w:val="0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仲裁委员会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主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任：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程淮中     江苏财经职业技术学院校长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副主任：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王  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静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安徽华普税务师事务所所长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崔志坤      安徽财经大学</w:t>
      </w:r>
      <w:r>
        <w:rPr>
          <w:rFonts w:hint="eastAsia" w:ascii="仿宋" w:hAnsi="仿宋" w:eastAsia="仿宋" w:cs="方正仿宋_GBK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财政与公共管理学院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副院长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委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员：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朱  枫 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安徽省注册税务师协会主任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潘  震   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安徽永大正瑞税务师事务所所长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白良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鸿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信永中和（北京）税务师事务所合伙人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俞西安   安徽航天信息科技有限公司企业市场本部业务总监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胡增芳   安徽商贸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学院财务金融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系主任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outlineLvl w:val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汪振芳   浙江衡信教育科技有限公司大区总监</w:t>
      </w:r>
    </w:p>
    <w:p>
      <w:pPr>
        <w:widowControl/>
        <w:adjustRightInd w:val="0"/>
        <w:snapToGrid w:val="0"/>
        <w:spacing w:line="500" w:lineRule="exact"/>
        <w:ind w:firstLine="562"/>
        <w:jc w:val="left"/>
        <w:outlineLvl w:val="0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秘书处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秘书长：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崔志坤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安徽财经大学财政与公共管理学院副院长 </w:t>
      </w:r>
    </w:p>
    <w:p>
      <w:pPr>
        <w:widowControl/>
        <w:adjustRightInd w:val="0"/>
        <w:snapToGrid w:val="0"/>
        <w:spacing w:line="500" w:lineRule="exact"/>
        <w:ind w:firstLine="56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秘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书：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张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慧玲   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安徽财经大学财政与公共管理团委书记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颜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安徽航天信息科技有限公司企业市场本部产品总监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詹  春   浙江衡信教育科技有限公司区域经理</w:t>
      </w:r>
    </w:p>
    <w:p>
      <w:pPr>
        <w:widowControl/>
        <w:shd w:val="clear" w:color="auto" w:fill="FFFFFF"/>
        <w:spacing w:line="540" w:lineRule="exact"/>
        <w:ind w:firstLine="2520" w:firstLineChars="900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40" w:lineRule="exact"/>
        <w:ind w:firstLine="198" w:firstLineChars="71"/>
        <w:jc w:val="left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宋体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、大赛赛项规程</w:t>
      </w:r>
    </w:p>
    <w:p>
      <w:pPr>
        <w:widowControl/>
        <w:shd w:val="clear" w:color="auto" w:fill="FFFFFF"/>
        <w:spacing w:line="540" w:lineRule="exact"/>
        <w:ind w:firstLine="618" w:firstLineChars="221"/>
        <w:jc w:val="left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安徽省大学生财税技能大赛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共分为本科</w:t>
      </w:r>
      <w:r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案例赛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高职案例赛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、本科组技能赛和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高职组技能赛。详细比赛规程</w:t>
      </w:r>
      <w:r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40" w:lineRule="exact"/>
        <w:ind w:firstLine="198" w:firstLineChars="71"/>
        <w:jc w:val="left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2" w:firstLineChars="200"/>
        <w:jc w:val="left"/>
        <w:rPr>
          <w:rFonts w:ascii="仿宋" w:hAnsi="仿宋" w:eastAsia="仿宋" w:cs="宋体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四、竞赛联系方式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0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>竞赛官网：</w:t>
      </w:r>
      <w:r>
        <w:rPr>
          <w:rFonts w:ascii="仿宋" w:hAnsi="仿宋" w:eastAsia="仿宋" w:cs="宋体"/>
          <w:color w:val="auto"/>
          <w:kern w:val="0"/>
          <w:szCs w:val="28"/>
        </w:rPr>
        <w:t>http://csds.aufe.edu.cn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0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>指导</w:t>
      </w:r>
      <w:r>
        <w:rPr>
          <w:rFonts w:ascii="仿宋" w:hAnsi="仿宋" w:eastAsia="仿宋" w:cs="宋体"/>
          <w:color w:val="auto"/>
          <w:kern w:val="0"/>
          <w:szCs w:val="28"/>
        </w:rPr>
        <w:t>教师</w:t>
      </w:r>
      <w:r>
        <w:rPr>
          <w:rFonts w:hint="eastAsia" w:ascii="仿宋" w:hAnsi="仿宋" w:eastAsia="仿宋" w:cs="宋体"/>
          <w:color w:val="auto"/>
          <w:kern w:val="0"/>
          <w:szCs w:val="28"/>
        </w:rPr>
        <w:t>官方QQ群：</w:t>
      </w:r>
      <w:r>
        <w:rPr>
          <w:rFonts w:ascii="仿宋" w:hAnsi="仿宋" w:eastAsia="仿宋" w:cs="宋体"/>
          <w:color w:val="auto"/>
          <w:kern w:val="0"/>
          <w:szCs w:val="28"/>
        </w:rPr>
        <w:t>1007084656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0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>联系人：崔志坤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0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>联系方式：</w:t>
      </w:r>
      <w:r>
        <w:rPr>
          <w:rFonts w:ascii="仿宋" w:hAnsi="仿宋" w:eastAsia="仿宋" w:cs="宋体"/>
          <w:color w:val="auto"/>
          <w:kern w:val="0"/>
          <w:szCs w:val="28"/>
        </w:rPr>
        <w:t>0552</w:t>
      </w:r>
      <w:r>
        <w:rPr>
          <w:rFonts w:hint="eastAsia" w:ascii="仿宋" w:hAnsi="仿宋" w:eastAsia="仿宋" w:cs="宋体"/>
          <w:color w:val="auto"/>
          <w:kern w:val="0"/>
          <w:szCs w:val="28"/>
          <w:lang w:val="en-US" w:eastAsia="zh-CN"/>
        </w:rPr>
        <w:t>-</w:t>
      </w:r>
      <w:r>
        <w:rPr>
          <w:rFonts w:ascii="仿宋" w:hAnsi="仿宋" w:eastAsia="仿宋" w:cs="宋体"/>
          <w:color w:val="auto"/>
          <w:kern w:val="0"/>
          <w:szCs w:val="28"/>
        </w:rPr>
        <w:t>3175815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0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>邮箱：</w:t>
      </w:r>
      <w:r>
        <w:rPr>
          <w:rFonts w:ascii="仿宋" w:hAnsi="仿宋" w:eastAsia="仿宋" w:cs="宋体"/>
          <w:color w:val="auto"/>
          <w:kern w:val="0"/>
          <w:szCs w:val="28"/>
        </w:rPr>
        <w:t>cuizk9000@163.com</w:t>
      </w:r>
    </w:p>
    <w:p>
      <w:pPr>
        <w:widowControl/>
        <w:numPr>
          <w:ilvl w:val="255"/>
          <w:numId w:val="0"/>
        </w:numPr>
        <w:shd w:val="clear" w:color="auto" w:fill="FFFFFF"/>
        <w:spacing w:line="540" w:lineRule="exact"/>
        <w:ind w:firstLine="560"/>
        <w:jc w:val="left"/>
        <w:rPr>
          <w:rFonts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40" w:lineRule="exact"/>
        <w:ind w:firstLine="618" w:firstLineChars="221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Cs w:val="28"/>
        </w:rPr>
        <w:t>附件一</w:t>
      </w:r>
      <w:r>
        <w:rPr>
          <w:rFonts w:ascii="仿宋" w:hAnsi="仿宋" w:eastAsia="仿宋" w:cs="宋体"/>
          <w:color w:val="auto"/>
          <w:kern w:val="0"/>
          <w:szCs w:val="28"/>
        </w:rPr>
        <w:t>：</w:t>
      </w:r>
      <w:r>
        <w:rPr>
          <w:rFonts w:hint="eastAsia" w:ascii="仿宋" w:hAnsi="仿宋" w:eastAsia="仿宋" w:cs="宋体"/>
          <w:color w:val="auto"/>
          <w:kern w:val="0"/>
          <w:szCs w:val="28"/>
        </w:rPr>
        <w:t>本科及</w:t>
      </w:r>
      <w:r>
        <w:rPr>
          <w:rFonts w:ascii="仿宋" w:hAnsi="仿宋" w:eastAsia="仿宋" w:cs="宋体"/>
          <w:color w:val="auto"/>
          <w:kern w:val="0"/>
          <w:szCs w:val="28"/>
        </w:rPr>
        <w:t>高职案例赛规程</w:t>
      </w:r>
    </w:p>
    <w:p>
      <w:pPr>
        <w:widowControl/>
        <w:shd w:val="clear" w:color="auto" w:fill="FFFFFF"/>
        <w:spacing w:line="540" w:lineRule="exact"/>
        <w:ind w:firstLine="198" w:firstLineChars="71"/>
        <w:jc w:val="left"/>
        <w:rPr>
          <w:rFonts w:ascii="仿宋" w:hAnsi="仿宋" w:eastAsia="仿宋" w:cs="宋体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 xml:space="preserve">    附件</w:t>
      </w:r>
      <w:r>
        <w:rPr>
          <w:rFonts w:ascii="仿宋" w:hAnsi="仿宋" w:eastAsia="仿宋" w:cs="宋体"/>
          <w:color w:val="auto"/>
          <w:kern w:val="0"/>
          <w:szCs w:val="28"/>
        </w:rPr>
        <w:t>二</w:t>
      </w:r>
      <w:r>
        <w:rPr>
          <w:rFonts w:hint="eastAsia" w:ascii="仿宋" w:hAnsi="仿宋" w:eastAsia="仿宋" w:cs="宋体"/>
          <w:color w:val="auto"/>
          <w:kern w:val="0"/>
          <w:szCs w:val="28"/>
        </w:rPr>
        <w:t>：本科组技能赛规程</w:t>
      </w:r>
    </w:p>
    <w:p>
      <w:pPr>
        <w:widowControl/>
        <w:shd w:val="clear" w:color="auto" w:fill="FFFFFF"/>
        <w:spacing w:line="540" w:lineRule="exact"/>
        <w:ind w:firstLine="198" w:firstLineChars="71"/>
        <w:jc w:val="left"/>
        <w:rPr>
          <w:rFonts w:ascii="仿宋" w:hAnsi="仿宋" w:eastAsia="仿宋" w:cs="Arial"/>
          <w:color w:val="auto"/>
          <w:kern w:val="0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Cs w:val="28"/>
        </w:rPr>
        <w:t xml:space="preserve">    附件</w:t>
      </w:r>
      <w:r>
        <w:rPr>
          <w:rFonts w:ascii="仿宋" w:hAnsi="仿宋" w:eastAsia="仿宋" w:cs="宋体"/>
          <w:color w:val="auto"/>
          <w:kern w:val="0"/>
          <w:szCs w:val="28"/>
        </w:rPr>
        <w:t>三：</w:t>
      </w:r>
      <w:r>
        <w:rPr>
          <w:rFonts w:hint="eastAsia" w:ascii="仿宋" w:hAnsi="仿宋" w:eastAsia="仿宋"/>
          <w:color w:val="auto"/>
          <w:szCs w:val="28"/>
        </w:rPr>
        <w:t>高职组技能赛规程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EEEEV+FZHT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8250866"/>
    </w:sdtPr>
    <w:sdtContent>
      <w:p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D29"/>
    <w:multiLevelType w:val="singleLevel"/>
    <w:tmpl w:val="23B47D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CE"/>
    <w:rsid w:val="00010C65"/>
    <w:rsid w:val="00012614"/>
    <w:rsid w:val="00024048"/>
    <w:rsid w:val="00036D9E"/>
    <w:rsid w:val="00043558"/>
    <w:rsid w:val="00056759"/>
    <w:rsid w:val="000619DA"/>
    <w:rsid w:val="00072827"/>
    <w:rsid w:val="000A33C0"/>
    <w:rsid w:val="000C5514"/>
    <w:rsid w:val="000D5E9B"/>
    <w:rsid w:val="000D63B6"/>
    <w:rsid w:val="000E0A4B"/>
    <w:rsid w:val="00113CB2"/>
    <w:rsid w:val="00152986"/>
    <w:rsid w:val="001C3FFB"/>
    <w:rsid w:val="001C4AEB"/>
    <w:rsid w:val="001D4062"/>
    <w:rsid w:val="001E1A82"/>
    <w:rsid w:val="001E5778"/>
    <w:rsid w:val="002542CD"/>
    <w:rsid w:val="00263D90"/>
    <w:rsid w:val="00292DA3"/>
    <w:rsid w:val="002958F4"/>
    <w:rsid w:val="002C5835"/>
    <w:rsid w:val="002F143D"/>
    <w:rsid w:val="002F27B2"/>
    <w:rsid w:val="00300607"/>
    <w:rsid w:val="0030774B"/>
    <w:rsid w:val="00322799"/>
    <w:rsid w:val="003655F0"/>
    <w:rsid w:val="003A466B"/>
    <w:rsid w:val="003A5407"/>
    <w:rsid w:val="003D1E5A"/>
    <w:rsid w:val="00414B55"/>
    <w:rsid w:val="0042031D"/>
    <w:rsid w:val="00425ED5"/>
    <w:rsid w:val="00466B60"/>
    <w:rsid w:val="0048289D"/>
    <w:rsid w:val="004B2DCA"/>
    <w:rsid w:val="004B5774"/>
    <w:rsid w:val="004C156F"/>
    <w:rsid w:val="005215B1"/>
    <w:rsid w:val="00525F65"/>
    <w:rsid w:val="005878CE"/>
    <w:rsid w:val="005D01F7"/>
    <w:rsid w:val="00614D18"/>
    <w:rsid w:val="0065334A"/>
    <w:rsid w:val="00666A87"/>
    <w:rsid w:val="00676D7A"/>
    <w:rsid w:val="006953AF"/>
    <w:rsid w:val="006A61DA"/>
    <w:rsid w:val="00702E5C"/>
    <w:rsid w:val="00723ADB"/>
    <w:rsid w:val="00743CD2"/>
    <w:rsid w:val="00754D6B"/>
    <w:rsid w:val="007677DE"/>
    <w:rsid w:val="00767E0A"/>
    <w:rsid w:val="007A12D0"/>
    <w:rsid w:val="007C1E6F"/>
    <w:rsid w:val="007D575D"/>
    <w:rsid w:val="007E5689"/>
    <w:rsid w:val="007E784C"/>
    <w:rsid w:val="007F1DB4"/>
    <w:rsid w:val="00801C76"/>
    <w:rsid w:val="008043A0"/>
    <w:rsid w:val="00807F73"/>
    <w:rsid w:val="0082033A"/>
    <w:rsid w:val="0087085C"/>
    <w:rsid w:val="00870C33"/>
    <w:rsid w:val="008D10A1"/>
    <w:rsid w:val="008D2EA5"/>
    <w:rsid w:val="008F229E"/>
    <w:rsid w:val="009157FA"/>
    <w:rsid w:val="00915E97"/>
    <w:rsid w:val="009708BC"/>
    <w:rsid w:val="009B06AA"/>
    <w:rsid w:val="009B0CBE"/>
    <w:rsid w:val="009C3DAE"/>
    <w:rsid w:val="009E446E"/>
    <w:rsid w:val="009E56F4"/>
    <w:rsid w:val="009E690D"/>
    <w:rsid w:val="00A76577"/>
    <w:rsid w:val="00A947DC"/>
    <w:rsid w:val="00AB5926"/>
    <w:rsid w:val="00AD1A1E"/>
    <w:rsid w:val="00AD5574"/>
    <w:rsid w:val="00AE6195"/>
    <w:rsid w:val="00B03263"/>
    <w:rsid w:val="00B14606"/>
    <w:rsid w:val="00B6678B"/>
    <w:rsid w:val="00B66FF8"/>
    <w:rsid w:val="00B72A38"/>
    <w:rsid w:val="00B8432C"/>
    <w:rsid w:val="00B94636"/>
    <w:rsid w:val="00B957A1"/>
    <w:rsid w:val="00BE20F2"/>
    <w:rsid w:val="00BF5CD5"/>
    <w:rsid w:val="00C247B7"/>
    <w:rsid w:val="00C62634"/>
    <w:rsid w:val="00C70C03"/>
    <w:rsid w:val="00C76FFC"/>
    <w:rsid w:val="00C77CF2"/>
    <w:rsid w:val="00C855B4"/>
    <w:rsid w:val="00C91F0F"/>
    <w:rsid w:val="00CA34AF"/>
    <w:rsid w:val="00CA476B"/>
    <w:rsid w:val="00CB0DF3"/>
    <w:rsid w:val="00CC129B"/>
    <w:rsid w:val="00CC73EB"/>
    <w:rsid w:val="00CF1A3A"/>
    <w:rsid w:val="00CF70AF"/>
    <w:rsid w:val="00D34370"/>
    <w:rsid w:val="00D4099E"/>
    <w:rsid w:val="00D60493"/>
    <w:rsid w:val="00D8472F"/>
    <w:rsid w:val="00D85A95"/>
    <w:rsid w:val="00D916EA"/>
    <w:rsid w:val="00DA1021"/>
    <w:rsid w:val="00DC7627"/>
    <w:rsid w:val="00DD4168"/>
    <w:rsid w:val="00DE5C96"/>
    <w:rsid w:val="00E00749"/>
    <w:rsid w:val="00E14387"/>
    <w:rsid w:val="00E415EB"/>
    <w:rsid w:val="00E47D32"/>
    <w:rsid w:val="00E66E57"/>
    <w:rsid w:val="00EE31FE"/>
    <w:rsid w:val="00EF5CD7"/>
    <w:rsid w:val="00F01B05"/>
    <w:rsid w:val="00F12383"/>
    <w:rsid w:val="00F21511"/>
    <w:rsid w:val="00F21FBA"/>
    <w:rsid w:val="00F455AE"/>
    <w:rsid w:val="00F50A03"/>
    <w:rsid w:val="00F5629C"/>
    <w:rsid w:val="00F95DB0"/>
    <w:rsid w:val="00FA6CFF"/>
    <w:rsid w:val="00FB6B03"/>
    <w:rsid w:val="00FB7D13"/>
    <w:rsid w:val="00FC3426"/>
    <w:rsid w:val="00FE3D88"/>
    <w:rsid w:val="17B40E35"/>
    <w:rsid w:val="3AA13A04"/>
    <w:rsid w:val="633F08EE"/>
    <w:rsid w:val="74654E60"/>
    <w:rsid w:val="76F04FA9"/>
    <w:rsid w:val="7AD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cs="Calibri"/>
      <w:b/>
      <w:bCs/>
      <w:sz w:val="32"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sz w:val="21"/>
    </w:rPr>
  </w:style>
  <w:style w:type="paragraph" w:styleId="8">
    <w:name w:val="Document Map"/>
    <w:basedOn w:val="1"/>
    <w:link w:val="37"/>
    <w:semiHidden/>
    <w:unhideWhenUsed/>
    <w:qFormat/>
    <w:uiPriority w:val="99"/>
    <w:pPr>
      <w:spacing w:line="240" w:lineRule="auto"/>
      <w:ind w:firstLine="0" w:firstLineChars="0"/>
    </w:pPr>
    <w:rPr>
      <w:rFonts w:ascii="宋体"/>
      <w:sz w:val="18"/>
      <w:szCs w:val="18"/>
    </w:rPr>
  </w:style>
  <w:style w:type="paragraph" w:styleId="9">
    <w:name w:val="annotation text"/>
    <w:basedOn w:val="1"/>
    <w:link w:val="38"/>
    <w:unhideWhenUsed/>
    <w:qFormat/>
    <w:uiPriority w:val="99"/>
    <w:pPr>
      <w:spacing w:line="240" w:lineRule="auto"/>
      <w:ind w:firstLine="0" w:firstLineChars="0"/>
      <w:jc w:val="left"/>
    </w:pPr>
    <w:rPr>
      <w:sz w:val="21"/>
    </w:rPr>
  </w:style>
  <w:style w:type="paragraph" w:styleId="10">
    <w:name w:val="Body Text"/>
    <w:basedOn w:val="1"/>
    <w:link w:val="47"/>
    <w:qFormat/>
    <w:uiPriority w:val="1"/>
    <w:rPr>
      <w:rFonts w:ascii="微软雅黑" w:hAnsi="微软雅黑" w:eastAsia="微软雅黑" w:cs="微软雅黑"/>
      <w:szCs w:val="28"/>
      <w:lang w:val="zh-CN" w:bidi="zh-CN"/>
    </w:rPr>
  </w:style>
  <w:style w:type="paragraph" w:styleId="11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sz w:val="21"/>
    </w:rPr>
  </w:style>
  <w:style w:type="paragraph" w:styleId="12">
    <w:name w:val="toc 3"/>
    <w:basedOn w:val="1"/>
    <w:next w:val="1"/>
    <w:unhideWhenUsed/>
    <w:qFormat/>
    <w:uiPriority w:val="39"/>
    <w:pPr>
      <w:spacing w:line="240" w:lineRule="auto"/>
      <w:ind w:left="840" w:leftChars="400" w:firstLine="0" w:firstLineChars="0"/>
    </w:pPr>
    <w:rPr>
      <w:sz w:val="21"/>
    </w:rPr>
  </w:style>
  <w:style w:type="paragraph" w:styleId="13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sz w:val="21"/>
    </w:rPr>
  </w:style>
  <w:style w:type="paragraph" w:styleId="14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line="240" w:lineRule="auto"/>
      <w:ind w:firstLine="0" w:firstLineChars="0"/>
    </w:pPr>
    <w:rPr>
      <w:sz w:val="21"/>
    </w:rPr>
  </w:style>
  <w:style w:type="paragraph" w:styleId="18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sz w:val="21"/>
    </w:rPr>
  </w:style>
  <w:style w:type="paragraph" w:styleId="19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sz w:val="21"/>
    </w:rPr>
  </w:style>
  <w:style w:type="paragraph" w:styleId="20">
    <w:name w:val="toc 2"/>
    <w:basedOn w:val="1"/>
    <w:next w:val="1"/>
    <w:unhideWhenUsed/>
    <w:qFormat/>
    <w:uiPriority w:val="39"/>
    <w:pPr>
      <w:spacing w:line="240" w:lineRule="auto"/>
      <w:ind w:left="420" w:leftChars="200" w:firstLine="0" w:firstLineChars="0"/>
    </w:pPr>
    <w:rPr>
      <w:sz w:val="21"/>
    </w:rPr>
  </w:style>
  <w:style w:type="paragraph" w:styleId="21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sz w:val="21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/>
      <w:color w:val="000066"/>
      <w:kern w:val="0"/>
      <w:sz w:val="24"/>
    </w:rPr>
  </w:style>
  <w:style w:type="table" w:styleId="24">
    <w:name w:val="Table Grid"/>
    <w:basedOn w:val="2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character" w:customStyle="1" w:styleId="2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2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30">
    <w:name w:val="标题 1 字符"/>
    <w:basedOn w:val="2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31">
    <w:name w:val="标题 2 字符"/>
    <w:basedOn w:val="25"/>
    <w:link w:val="3"/>
    <w:qFormat/>
    <w:uiPriority w:val="9"/>
    <w:rPr>
      <w:rFonts w:ascii="Arial" w:hAnsi="Arial" w:eastAsia="黑体" w:cs="Times New Roman"/>
      <w:b/>
      <w:sz w:val="32"/>
      <w:szCs w:val="24"/>
    </w:rPr>
  </w:style>
  <w:style w:type="character" w:customStyle="1" w:styleId="32">
    <w:name w:val="标题 3 字符"/>
    <w:basedOn w:val="25"/>
    <w:link w:val="4"/>
    <w:qFormat/>
    <w:uiPriority w:val="9"/>
    <w:rPr>
      <w:rFonts w:ascii="Calibri" w:hAnsi="Calibri" w:eastAsia="宋体" w:cs="Calibri"/>
      <w:b/>
      <w:bCs/>
      <w:sz w:val="32"/>
      <w:szCs w:val="32"/>
    </w:rPr>
  </w:style>
  <w:style w:type="character" w:customStyle="1" w:styleId="33">
    <w:name w:val="批注框文本 字符"/>
    <w:basedOn w:val="25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题1"/>
    <w:basedOn w:val="3"/>
    <w:link w:val="35"/>
    <w:qFormat/>
    <w:uiPriority w:val="0"/>
    <w:pPr>
      <w:spacing w:line="360" w:lineRule="auto"/>
    </w:pPr>
    <w:rPr>
      <w:rFonts w:ascii="仿宋_GB2312" w:hAnsi="Calibri" w:eastAsiaTheme="majorEastAsia"/>
      <w:bCs/>
      <w:szCs w:val="36"/>
    </w:rPr>
  </w:style>
  <w:style w:type="character" w:customStyle="1" w:styleId="35">
    <w:name w:val="题1 Char"/>
    <w:basedOn w:val="25"/>
    <w:link w:val="34"/>
    <w:qFormat/>
    <w:uiPriority w:val="0"/>
    <w:rPr>
      <w:rFonts w:ascii="仿宋_GB2312" w:hAnsi="Calibri" w:cs="Times New Roman" w:eastAsiaTheme="majorEastAsia"/>
      <w:b/>
      <w:bCs/>
      <w:kern w:val="2"/>
      <w:sz w:val="32"/>
      <w:szCs w:val="36"/>
    </w:rPr>
  </w:style>
  <w:style w:type="character" w:customStyle="1" w:styleId="36">
    <w:name w:val="标题 4 字符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文档结构图 字符"/>
    <w:basedOn w:val="25"/>
    <w:link w:val="8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38">
    <w:name w:val="批注文字 字符"/>
    <w:basedOn w:val="25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9">
    <w:name w:val="Pa4"/>
    <w:basedOn w:val="1"/>
    <w:next w:val="1"/>
    <w:qFormat/>
    <w:uiPriority w:val="99"/>
    <w:pPr>
      <w:autoSpaceDE w:val="0"/>
      <w:autoSpaceDN w:val="0"/>
      <w:adjustRightInd w:val="0"/>
      <w:spacing w:line="301" w:lineRule="atLeast"/>
      <w:ind w:firstLine="0" w:firstLineChars="0"/>
      <w:jc w:val="left"/>
    </w:pPr>
    <w:rPr>
      <w:rFonts w:ascii="OEEEEV+FZHTJW--GB1-0" w:hAnsi="Calibri" w:eastAsia="OEEEEV+FZHTJW--GB1-0"/>
      <w:kern w:val="0"/>
      <w:sz w:val="24"/>
    </w:rPr>
  </w:style>
  <w:style w:type="paragraph" w:customStyle="1" w:styleId="40">
    <w:name w:val="列出段落1"/>
    <w:basedOn w:val="1"/>
    <w:qFormat/>
    <w:uiPriority w:val="34"/>
    <w:pPr>
      <w:spacing w:line="240" w:lineRule="auto"/>
      <w:ind w:firstLine="420"/>
    </w:pPr>
    <w:rPr>
      <w:rFonts w:ascii="Calibri" w:hAnsi="Calibri"/>
      <w:sz w:val="21"/>
      <w:szCs w:val="22"/>
    </w:rPr>
  </w:style>
  <w:style w:type="paragraph" w:customStyle="1" w:styleId="41">
    <w:name w:val="5-内文"/>
    <w:basedOn w:val="1"/>
    <w:link w:val="43"/>
    <w:qFormat/>
    <w:uiPriority w:val="99"/>
    <w:pPr>
      <w:spacing w:beforeLines="25" w:afterLines="25" w:line="300" w:lineRule="auto"/>
    </w:pPr>
    <w:rPr>
      <w:rFonts w:eastAsia="仿宋_GB2312"/>
      <w:kern w:val="0"/>
      <w:szCs w:val="20"/>
    </w:rPr>
  </w:style>
  <w:style w:type="paragraph" w:customStyle="1" w:styleId="42">
    <w:name w:val="列出段落2"/>
    <w:basedOn w:val="1"/>
    <w:unhideWhenUsed/>
    <w:qFormat/>
    <w:uiPriority w:val="0"/>
    <w:pPr>
      <w:spacing w:line="240" w:lineRule="auto"/>
      <w:ind w:firstLine="420"/>
    </w:pPr>
    <w:rPr>
      <w:sz w:val="21"/>
    </w:rPr>
  </w:style>
  <w:style w:type="character" w:customStyle="1" w:styleId="43">
    <w:name w:val="5-内文 Char"/>
    <w:link w:val="41"/>
    <w:qFormat/>
    <w:locked/>
    <w:uiPriority w:val="99"/>
    <w:rPr>
      <w:rFonts w:ascii="Times New Roman" w:hAnsi="Times New Roman" w:eastAsia="仿宋_GB2312" w:cs="Times New Roman"/>
      <w:sz w:val="28"/>
    </w:rPr>
  </w:style>
  <w:style w:type="paragraph" w:customStyle="1" w:styleId="44">
    <w:name w:val="TOC 标题1"/>
    <w:basedOn w:val="2"/>
    <w:next w:val="1"/>
    <w:qFormat/>
    <w:uiPriority w:val="9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/>
      <w:bCs/>
      <w:color w:val="365F91"/>
      <w:kern w:val="0"/>
      <w:szCs w:val="44"/>
    </w:rPr>
  </w:style>
  <w:style w:type="paragraph" w:styleId="45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46">
    <w:name w:val="标题 5 字符"/>
    <w:basedOn w:val="25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7">
    <w:name w:val="正文文本 字符"/>
    <w:basedOn w:val="25"/>
    <w:link w:val="10"/>
    <w:qFormat/>
    <w:uiPriority w:val="1"/>
    <w:rPr>
      <w:rFonts w:ascii="微软雅黑" w:hAnsi="微软雅黑" w:eastAsia="微软雅黑" w:cs="微软雅黑"/>
      <w:kern w:val="2"/>
      <w:sz w:val="28"/>
      <w:szCs w:val="28"/>
      <w:lang w:val="zh-CN" w:bidi="zh-CN"/>
    </w:rPr>
  </w:style>
  <w:style w:type="character" w:customStyle="1" w:styleId="48">
    <w:name w:val="font11"/>
    <w:basedOn w:val="2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49">
    <w:name w:val="font31"/>
    <w:basedOn w:val="2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047AE-D060-4126-A042-999F30B74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1327</Characters>
  <Lines>11</Lines>
  <Paragraphs>3</Paragraphs>
  <TotalTime>1</TotalTime>
  <ScaleCrop>false</ScaleCrop>
  <LinksUpToDate>false</LinksUpToDate>
  <CharactersWithSpaces>1556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2018-04-18T07:18:00Z</dcterms:created>
  <dc:creator>a</dc:creator>
  <cp:lastModifiedBy>Administrator</cp:lastModifiedBy>
  <cp:lastPrinted>2019-04-16T08:44:00Z</cp:lastPrinted>
  <dcterms:modified xsi:type="dcterms:W3CDTF">2019-04-29T03:38:14Z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