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firstLine="0" w:firstLineChars="0"/>
        <w:outlineLvl w:val="0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一</w:t>
      </w:r>
    </w:p>
    <w:p>
      <w:pPr>
        <w:snapToGrid w:val="0"/>
        <w:spacing w:line="240" w:lineRule="auto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2019年安徽省大学生财税技能大赛</w:t>
      </w:r>
    </w:p>
    <w:p>
      <w:pPr>
        <w:snapToGrid w:val="0"/>
        <w:spacing w:line="240" w:lineRule="auto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本科及高职案例赛规程</w:t>
      </w:r>
    </w:p>
    <w:p>
      <w:pPr>
        <w:widowControl/>
        <w:shd w:val="clear" w:color="auto" w:fill="FFFFFF"/>
        <w:spacing w:line="540" w:lineRule="exact"/>
        <w:ind w:firstLine="762" w:firstLineChars="271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643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一、竞赛目的</w:t>
      </w:r>
    </w:p>
    <w:p>
      <w:pPr>
        <w:ind w:firstLine="56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为进一步提高学生学习财税知识、探究经济现象的兴趣，营造良好的校园学术氛围，锻炼学生创新精神和实践能力，特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举办本科案例大赛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高职案例大赛。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通过本次大赛，激发学生学习财税知识兴趣、提高学生财税知识应用能力，培养和提升创新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、思维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能力、写作能力、表达能力、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综合素养和团队协作创新精神，树立学生依法纳税、控制财税风险的观念，展示财税专业课程教学改革与实践创新成果。</w:t>
      </w:r>
    </w:p>
    <w:p>
      <w:pPr>
        <w:ind w:firstLine="56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643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二、参赛条件与报名方式</w:t>
      </w:r>
    </w:p>
    <w:p>
      <w:pPr>
        <w:ind w:firstLine="562" w:firstLineChars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报名通道：大赛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官网 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安徽省本科、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高职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在校学生均可报名参赛，以组队方式，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每队不超过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，每队指导教师1名。</w:t>
      </w:r>
      <w:r>
        <w:rPr>
          <w:rFonts w:hint="eastAsia" w:ascii="仿宋" w:hAnsi="仿宋" w:eastAsia="仿宋"/>
          <w:color w:val="auto"/>
          <w:szCs w:val="28"/>
        </w:rPr>
        <w:t>每位</w:t>
      </w:r>
      <w:r>
        <w:rPr>
          <w:rFonts w:ascii="仿宋" w:hAnsi="仿宋" w:eastAsia="仿宋"/>
          <w:color w:val="auto"/>
          <w:szCs w:val="28"/>
        </w:rPr>
        <w:t>学生只能参加一个团队的比赛，</w:t>
      </w:r>
      <w:r>
        <w:rPr>
          <w:rFonts w:hint="eastAsia" w:ascii="仿宋" w:hAnsi="仿宋" w:eastAsia="仿宋"/>
          <w:color w:val="auto"/>
        </w:rPr>
        <w:t>参赛指导教师指导项目数不限</w:t>
      </w:r>
      <w:r>
        <w:rPr>
          <w:rFonts w:ascii="仿宋" w:hAnsi="仿宋" w:eastAsia="仿宋"/>
          <w:color w:val="auto"/>
        </w:rPr>
        <w:t>。</w:t>
      </w:r>
      <w:r>
        <w:rPr>
          <w:rFonts w:hint="eastAsia" w:ascii="仿宋" w:hAnsi="仿宋" w:eastAsia="仿宋"/>
          <w:color w:val="auto"/>
        </w:rPr>
        <w:t>本科</w:t>
      </w:r>
      <w:r>
        <w:rPr>
          <w:rFonts w:ascii="仿宋" w:hAnsi="仿宋" w:eastAsia="仿宋"/>
          <w:color w:val="auto"/>
        </w:rPr>
        <w:t>组、高职组分别比赛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ascii="仿宋" w:hAnsi="仿宋" w:eastAsia="仿宋"/>
          <w:color w:val="auto"/>
        </w:rPr>
        <w:t>分别</w:t>
      </w:r>
      <w:r>
        <w:rPr>
          <w:rFonts w:hint="eastAsia" w:ascii="仿宋" w:hAnsi="仿宋" w:eastAsia="仿宋"/>
          <w:color w:val="auto"/>
        </w:rPr>
        <w:t>颁奖</w:t>
      </w:r>
      <w:r>
        <w:rPr>
          <w:rFonts w:ascii="仿宋" w:hAnsi="仿宋" w:eastAsia="仿宋"/>
          <w:color w:val="auto"/>
        </w:rPr>
        <w:t>。</w:t>
      </w:r>
    </w:p>
    <w:p>
      <w:pPr>
        <w:widowControl/>
        <w:shd w:val="clear" w:color="auto" w:fill="FFFFFF"/>
        <w:spacing w:line="560" w:lineRule="exact"/>
        <w:ind w:firstLine="562"/>
        <w:jc w:val="left"/>
        <w:rPr>
          <w:rFonts w:ascii="仿宋" w:hAnsi="仿宋" w:eastAsia="仿宋" w:cs="宋体"/>
          <w:b/>
          <w:kern w:val="0"/>
          <w:szCs w:val="28"/>
        </w:rPr>
      </w:pPr>
      <w:r>
        <w:rPr>
          <w:rFonts w:hint="eastAsia" w:ascii="仿宋" w:hAnsi="仿宋" w:eastAsia="仿宋" w:cs="宋体"/>
          <w:b/>
          <w:kern w:val="0"/>
          <w:szCs w:val="28"/>
        </w:rPr>
        <w:t>为保证竞赛公平公正，竞赛组委会、专家委员会、仲裁委员会成员及竞赛相关工作人员不得作为参赛指导教师。</w:t>
      </w:r>
    </w:p>
    <w:p>
      <w:pPr>
        <w:ind w:firstLine="562" w:firstLineChars="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643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三、大赛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支持单位</w:t>
      </w:r>
    </w:p>
    <w:p>
      <w:pPr>
        <w:widowControl/>
        <w:shd w:val="clear" w:color="auto" w:fill="FFFFFF"/>
        <w:spacing w:line="540" w:lineRule="exact"/>
        <w:ind w:firstLine="56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安徽航天信息科技有限公司、浙江衡信教育科技有限公司</w:t>
      </w:r>
    </w:p>
    <w:p>
      <w:pPr>
        <w:pStyle w:val="11"/>
        <w:ind w:firstLine="643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四、竞赛地点</w:t>
      </w:r>
    </w:p>
    <w:p>
      <w:pPr>
        <w:ind w:firstLine="56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本项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大赛采用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网站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报名、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通过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比赛系统提交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符合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规定的案例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作品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，评委专家通过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大赛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系统评分，最终产生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名次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56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643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五、注意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事项</w:t>
      </w:r>
    </w:p>
    <w:p>
      <w:pPr>
        <w:pStyle w:val="13"/>
        <w:numPr>
          <w:ilvl w:val="255"/>
          <w:numId w:val="0"/>
        </w:numPr>
        <w:tabs>
          <w:tab w:val="right" w:pos="8306"/>
        </w:tabs>
        <w:spacing w:line="360" w:lineRule="auto"/>
        <w:ind w:firstLine="560" w:firstLineChars="200"/>
        <w:jc w:val="left"/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1.每只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参赛队伍均需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同时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提供参赛案例作品的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word版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PDF版本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，并符合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下列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要求。</w:t>
      </w:r>
    </w:p>
    <w:p>
      <w:pPr>
        <w:pStyle w:val="13"/>
        <w:ind w:firstLine="560"/>
        <w:jc w:val="left"/>
        <w:rPr>
          <w:rFonts w:ascii="仿宋" w:hAnsi="仿宋" w:eastAsia="仿宋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2.获得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一等奖的作品将进行查重，重复率不得超过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right" w:pos="8306"/>
        </w:tabs>
        <w:ind w:left="602" w:firstLine="1084" w:firstLineChars="450"/>
        <w:rPr>
          <w:rFonts w:ascii="仿宋" w:hAnsi="仿宋" w:eastAsia="仿宋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案例撰写基本模板及相关要求（word版要求）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tabs>
                <w:tab w:val="right" w:pos="8306"/>
              </w:tabs>
              <w:ind w:firstLine="120" w:firstLineChars="5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0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案例基本模板与写作范式要求</w:t>
            </w:r>
          </w:p>
          <w:p>
            <w:pPr>
              <w:numPr>
                <w:ilvl w:val="0"/>
                <w:numId w:val="2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案例正文的基本结构及相关要求</w:t>
            </w:r>
          </w:p>
          <w:p>
            <w:pPr>
              <w:numPr>
                <w:ilvl w:val="0"/>
                <w:numId w:val="3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案例名称：以不带暗示性的中性标题为宜。</w:t>
            </w:r>
          </w:p>
          <w:p>
            <w:pPr>
              <w:ind w:left="1120" w:leftChars="4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要求：提供企业真实名称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需要授权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，或者隐去或者变更名称等处理。选题要求一定的典型性和代表性，能够反映行业、企业、特定税务事项的重大问题和基本问题。</w:t>
            </w:r>
          </w:p>
          <w:p>
            <w:pPr>
              <w:numPr>
                <w:ilvl w:val="0"/>
                <w:numId w:val="3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首页注释：</w:t>
            </w:r>
          </w:p>
          <w:p>
            <w:pPr>
              <w:ind w:left="1120" w:leftChars="4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作者姓名、工作单位、案例真实性和改编处理等以及版权说明；注明案例只用于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目的，不对企业的经营管理作出任何评判等。</w:t>
            </w:r>
          </w:p>
          <w:p>
            <w:pPr>
              <w:numPr>
                <w:ilvl w:val="0"/>
                <w:numId w:val="3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内容提要及关键词</w:t>
            </w:r>
          </w:p>
          <w:p>
            <w:pPr>
              <w:ind w:left="1120" w:leftChars="4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要求：内容提要总结案例内容，不做评论分析，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字以内，关键词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3-5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个。</w:t>
            </w:r>
          </w:p>
          <w:p>
            <w:pPr>
              <w:numPr>
                <w:ilvl w:val="0"/>
                <w:numId w:val="3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引言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开头与相关背景介绍</w:t>
            </w:r>
          </w:p>
          <w:p>
            <w:pPr>
              <w:ind w:left="1120" w:leftChars="4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要求：行业或者企业背景、公司历史沿革、股权结构、财务状况、主要涉税事件等相关背景、内容详实，能有效辅助案例讨论分析。</w:t>
            </w:r>
          </w:p>
          <w:p>
            <w:pPr>
              <w:numPr>
                <w:ilvl w:val="0"/>
                <w:numId w:val="3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主题内容：大中型案例宜分节，并有节标题。</w:t>
            </w:r>
          </w:p>
          <w:p>
            <w:pPr>
              <w:ind w:left="1120" w:leftChars="4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要求：陈述客观平实。不体现作者的评论分析，问题明晰。</w:t>
            </w:r>
          </w:p>
          <w:p>
            <w:pPr>
              <w:numPr>
                <w:ilvl w:val="0"/>
                <w:numId w:val="3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脚注、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图表、附录等</w:t>
            </w:r>
          </w:p>
          <w:p>
            <w:pPr>
              <w:numPr>
                <w:ilvl w:val="0"/>
                <w:numId w:val="4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脚注以小号字附于有关内容同页的下端，以横线与正文断开；</w:t>
            </w:r>
          </w:p>
          <w:p>
            <w:pPr>
              <w:numPr>
                <w:ilvl w:val="0"/>
                <w:numId w:val="4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图表要有标题，有编号；</w:t>
            </w:r>
          </w:p>
          <w:p>
            <w:pPr>
              <w:numPr>
                <w:ilvl w:val="0"/>
                <w:numId w:val="4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附录，有助于理解正文的相关资料，数据可作为附录列出。</w:t>
            </w:r>
          </w:p>
          <w:p>
            <w:pPr>
              <w:ind w:left="126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2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案例说明的基本结构（根据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案例情况自行选择条目，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也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可以根据案例具体情况增加相关说明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192" w:lineRule="auto"/>
              <w:ind w:left="839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5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启发思考题：提示思考方向，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2-5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题为宜。</w:t>
            </w:r>
          </w:p>
          <w:p>
            <w:pPr>
              <w:numPr>
                <w:ilvl w:val="0"/>
                <w:numId w:val="5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分析思路：给出案例分析的逻辑路径。</w:t>
            </w:r>
          </w:p>
          <w:p>
            <w:pPr>
              <w:numPr>
                <w:ilvl w:val="0"/>
                <w:numId w:val="5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理论依据与分析：分析该案例所需要的具体法规依据，以及具体分析，包括财务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税务分析的计算结果以及可能涉及的会计科目的变更。</w:t>
            </w:r>
          </w:p>
          <w:p>
            <w:pPr>
              <w:numPr>
                <w:ilvl w:val="0"/>
                <w:numId w:val="5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关键要点：案例分析中的关键所在，案例涉及关键知识点、能力点等。</w:t>
            </w:r>
          </w:p>
          <w:p>
            <w:pPr>
              <w:numPr>
                <w:ilvl w:val="0"/>
                <w:numId w:val="5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案例的建议答案以及相关法规依据。</w:t>
            </w:r>
          </w:p>
          <w:p>
            <w:pPr>
              <w:numPr>
                <w:ilvl w:val="0"/>
                <w:numId w:val="5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其他扩展支持材料（可选项），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现实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中相似案例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处理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7．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其他说明。</w:t>
            </w:r>
          </w:p>
          <w:p>
            <w:pPr>
              <w:ind w:left="1120" w:leftChars="4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0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排版要求</w:t>
            </w:r>
          </w:p>
          <w:p>
            <w:pPr>
              <w:ind w:left="42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案例正文和案例说明两部份分开排版。</w:t>
            </w:r>
          </w:p>
          <w:p>
            <w:pPr>
              <w:ind w:left="420" w:firstLine="48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案例名称（幼圆、加粗、三号、居中）</w:t>
            </w: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（一）案例正文（幼圆、加粗、小三）</w:t>
            </w:r>
          </w:p>
          <w:p>
            <w:pPr>
              <w:spacing w:line="192" w:lineRule="auto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6"/>
              </w:numPr>
              <w:ind w:left="560" w:leftChars="200"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摘要和关键词内容全部采用宋体、小四排版，“摘要”和“关键词”加粗。</w:t>
            </w:r>
          </w:p>
          <w:p>
            <w:pPr>
              <w:ind w:left="1540" w:leftChars="55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例：摘要：本案例……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宋体、小四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ind w:left="560" w:leftChars="200" w:firstLine="1291" w:firstLineChars="538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关键词：组织结构、战略规划、案例研究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宋体、小四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numPr>
                <w:ilvl w:val="0"/>
                <w:numId w:val="6"/>
              </w:numPr>
              <w:ind w:left="560" w:leftChars="200"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关键词与正文之间增加一行空格（空格键、小四）</w:t>
            </w:r>
          </w:p>
          <w:p>
            <w:pPr>
              <w:numPr>
                <w:ilvl w:val="0"/>
                <w:numId w:val="6"/>
              </w:numPr>
              <w:ind w:left="560" w:leftChars="200"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正文一级标题采用宋体、加粗、四号、半角；二级标题采用宋体、加粗、小四、半角；三级标题采用宋体、小四、半角。各级标题采用阿拉伯数字编号（如：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……..,1.1:  1.2:  1.3: ……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numPr>
                <w:ilvl w:val="0"/>
                <w:numId w:val="6"/>
              </w:numPr>
              <w:ind w:left="560" w:leftChars="200"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全文段前与段后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行、多倍行距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，全文为宋体、小四。</w:t>
            </w:r>
          </w:p>
          <w:p>
            <w:pPr>
              <w:ind w:left="1120" w:leftChars="4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>
            <w:pPr>
              <w:ind w:left="1120" w:leftChars="4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企业背景（宋体、加粗、四号、半角）</w:t>
            </w:r>
          </w:p>
          <w:p>
            <w:pPr>
              <w:ind w:left="2240" w:leftChars="8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月……（宋体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小四）</w:t>
            </w:r>
          </w:p>
          <w:p>
            <w:pPr>
              <w:numPr>
                <w:ilvl w:val="0"/>
                <w:numId w:val="6"/>
              </w:numPr>
              <w:ind w:left="560" w:leftChars="200"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首页脚注中科注明作者信息及版权说明（注释均为宋体、小五）</w:t>
            </w:r>
          </w:p>
          <w:p>
            <w:pPr>
              <w:ind w:left="1120" w:leftChars="4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left="12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（1）本案例由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撰写，作者拥有著作权、修改权、改编权、未经允许、本案例的所有部分不能以任何方式与手段擅自复制或传播。</w:t>
            </w:r>
          </w:p>
          <w:p>
            <w:pPr>
              <w:ind w:left="12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（2）本案例授权安徽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省大学生财税技能大赛组委会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使用，安徽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省大学生财税技能大赛组委会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享有复制权、修改权、发表权、发行权、信息网络传播权、改编权、汇编权和翻译权。</w:t>
            </w:r>
          </w:p>
          <w:p>
            <w:pPr>
              <w:ind w:left="12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（3）由于企业保密的要求，在本案例中对有关名称、数据等做了必要的掩饰性处理。</w:t>
            </w:r>
          </w:p>
          <w:p>
            <w:pPr>
              <w:ind w:left="120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（4）本案例只供安徽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省大学生财税技能大赛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参赛之用，并无意暗示某种管理行为是否有效。</w:t>
            </w:r>
          </w:p>
          <w:p>
            <w:pPr>
              <w:ind w:left="360"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（二）案例说明：（幼圆、加粗、小三）</w:t>
            </w:r>
          </w:p>
          <w:p>
            <w:pPr>
              <w:ind w:left="420" w:firstLine="48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****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案例的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案例说明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（幼圆、加粗、三号）</w:t>
            </w:r>
          </w:p>
          <w:p>
            <w:pPr>
              <w:numPr>
                <w:ilvl w:val="0"/>
                <w:numId w:val="7"/>
              </w:numPr>
              <w:ind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各级标题采用宋体、加粗、四号、半角，各节标题编号用中文数字（如一、：二、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三、：（一）、（二）、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1. 2. 3.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：（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）（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）（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）…）。</w:t>
            </w:r>
          </w:p>
          <w:p>
            <w:pPr>
              <w:numPr>
                <w:ilvl w:val="0"/>
                <w:numId w:val="7"/>
              </w:numPr>
              <w:ind w:left="560" w:leftChars="200"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所有节之间增加一行空格（空格键、小四）；</w:t>
            </w:r>
          </w:p>
          <w:p>
            <w:pPr>
              <w:numPr>
                <w:ilvl w:val="0"/>
                <w:numId w:val="7"/>
              </w:numPr>
              <w:ind w:left="560" w:leftChars="200" w:firstLine="480" w:firstLineChars="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全文段前与段后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0.25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行、多倍行距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，全文为宋体、小四。</w:t>
            </w:r>
          </w:p>
          <w:p>
            <w:pPr>
              <w:ind w:left="1039" w:leftChars="371" w:firstLine="48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>
            <w:pPr>
              <w:numPr>
                <w:ilvl w:val="0"/>
                <w:numId w:val="8"/>
              </w:numPr>
              <w:ind w:left="1039" w:leftChars="371" w:firstLine="480" w:firstLineChars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思考题（宋体、加粗、小四）</w:t>
            </w:r>
          </w:p>
          <w:p>
            <w:pPr>
              <w:ind w:left="720" w:firstLine="48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******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（宋体、小四）</w:t>
            </w:r>
          </w:p>
          <w:p>
            <w:pPr>
              <w:ind w:left="720" w:firstLine="48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****</w:t>
            </w: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二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分析思路</w:t>
            </w:r>
          </w:p>
          <w:p>
            <w:pPr>
              <w:tabs>
                <w:tab w:val="right" w:pos="8306"/>
              </w:tabs>
              <w:ind w:firstLine="120" w:firstLineChars="5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right" w:pos="8306"/>
              </w:tabs>
              <w:ind w:firstLine="120" w:firstLineChars="5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案例撰写基本模板及相关要求</w:t>
            </w:r>
          </w:p>
          <w:p>
            <w:pPr>
              <w:tabs>
                <w:tab w:val="right" w:pos="8306"/>
              </w:tabs>
              <w:ind w:firstLine="120" w:firstLineChars="50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（PDF版要求,专家</w:t>
            </w: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匿名评审用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版本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要求基本同上，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只是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PDF版本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中不能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出现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任何相关院校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、指导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老师、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学生的信息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。PDF版本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用于评审专家评审用。如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若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出现院校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、指导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老师、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学生的信息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，将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取消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资格。</w:t>
            </w: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示例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如下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（出现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时可以以“*”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代替）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本案例由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**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撰写，作者拥有著作权、修改权、改编权、未经允许、本案例的所有部分不能以任何方式与手段擅自复制或传播。</w:t>
            </w:r>
          </w:p>
        </w:tc>
      </w:tr>
    </w:tbl>
    <w:p>
      <w:pPr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643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六、评分标准</w:t>
      </w:r>
    </w:p>
    <w:tbl>
      <w:tblPr>
        <w:tblStyle w:val="6"/>
        <w:tblW w:w="9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4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安徽省大学生财税技能大赛案例赛评分标准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评分类别</w:t>
            </w:r>
          </w:p>
        </w:tc>
        <w:tc>
          <w:tcPr>
            <w:tcW w:w="6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评分要点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有行业或企业背景、企业基本情况介绍；选题要求一定的典型性和代表性，能够反映行业、企业、特定财务和税务事项的基本问题或重大问题；内容详实，陈述客观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分析逻辑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给出案例分析的逻辑路径，适用基本使用法律法规准确，能够分析出案例的重点和难点；能够说明案例分析中的关键所在；能够说明案例涉及关键知识点、能力点等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创新及推广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选题分析视角新，可操作性强，借鉴价值高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格式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符合大赛发布的基本格式规范，排版美观；文字语言表达专业、流畅、通俗易懂，能够为专业人士和非专业人士所读懂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pStyle w:val="11"/>
        <w:ind w:firstLine="0" w:firstLineChars="0"/>
        <w:rPr>
          <w:rFonts w:ascii="仿宋" w:hAnsi="仿宋" w:eastAsia="仿宋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0" w:firstLineChars="0"/>
        <w:rPr>
          <w:rFonts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</w:t>
      </w:r>
      <w:r>
        <w:rPr>
          <w:rFonts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参赛队伍可以向</w:t>
      </w:r>
      <w:r>
        <w:rPr>
          <w:rFonts w:hint="eastAsia"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税友</w:t>
      </w:r>
      <w:r>
        <w:rPr>
          <w:rFonts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浙江衡信教育科技有限公司、安徽航天信息科技有限公司寻求</w:t>
      </w:r>
      <w:r>
        <w:rPr>
          <w:rFonts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支持</w:t>
      </w:r>
      <w:r>
        <w:rPr>
          <w:rFonts w:ascii="仿宋" w:hAnsi="仿宋" w:eastAsia="仿宋" w:cs="宋体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562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七、竞赛方式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按学校报名组队参加。案例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比赛全部通过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网站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系统报名、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提交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作品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、专家评委进行匿名打分，最终产生奖项。</w:t>
      </w:r>
    </w:p>
    <w:p>
      <w:pPr>
        <w:ind w:firstLine="758" w:firstLineChars="271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案例作品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最终提交时间：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2019年7月30日；</w:t>
      </w:r>
    </w:p>
    <w:p>
      <w:pPr>
        <w:ind w:firstLine="758" w:firstLineChars="271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案例作品评审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2019年8月1日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9月30日；</w:t>
      </w:r>
    </w:p>
    <w:p>
      <w:pPr>
        <w:ind w:firstLine="758" w:firstLineChars="271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成绩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2019年10月；</w:t>
      </w:r>
    </w:p>
    <w:p>
      <w:pPr>
        <w:ind w:firstLine="758" w:firstLineChars="271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路演及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奖金颁发：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2019年11月；</w:t>
      </w:r>
    </w:p>
    <w:p>
      <w:pPr>
        <w:ind w:firstLine="758" w:firstLineChars="271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证书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颁发时间：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2019年12月。</w:t>
      </w:r>
    </w:p>
    <w:p>
      <w:pPr>
        <w:ind w:firstLine="758" w:firstLineChars="271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562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八、奖项设定</w:t>
      </w:r>
    </w:p>
    <w:p>
      <w:pPr>
        <w:ind w:firstLine="562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1．奖项设置 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大赛以参赛队总数为基数，分设一、二、三等奖（小数点后四舍五入）：一等奖占总参赛队伍总数的10%，二等奖占总参赛队伍总数的20%，三等奖占总参赛队伍总数的30%。获得一等奖队伍的指导老师为优秀指导老师。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本科组、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高职组分别比赛</w:t>
      </w:r>
      <w:r>
        <w:rPr>
          <w:rFonts w:hint="eastAsia" w:ascii="仿宋" w:hAnsi="仿宋" w:eastAsia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分别颁奖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分数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最高的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10支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队伍进入现场路演环节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并决出最终名次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根据名次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颁发</w:t>
      </w: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奖金、奖杯等。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其中：</w:t>
      </w:r>
    </w:p>
    <w:p>
      <w:pPr>
        <w:widowControl/>
        <w:ind w:firstLine="618" w:firstLineChars="221"/>
        <w:jc w:val="left"/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第1名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，奖金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10000元/支，共1支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ind w:firstLine="618" w:firstLineChars="221"/>
        <w:jc w:val="left"/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第2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名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，奖金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5000元</w:t>
      </w:r>
      <w:r>
        <w:rPr>
          <w:rFonts w:hint="eastAsia" w:ascii="仿宋" w:hAnsi="仿宋" w:eastAsia="仿宋" w:cs="宋体"/>
          <w:i/>
          <w:color w:val="000000" w:themeColor="text1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支，共2支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ind w:firstLine="560"/>
        <w:jc w:val="left"/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第4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-6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名  奖金2000元/支，共3支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ind w:firstLine="560"/>
        <w:jc w:val="left"/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第7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-10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名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奖金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1000元/支，共4支</w:t>
      </w:r>
      <w:r>
        <w:rPr>
          <w:rFonts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仿宋" w:hAnsi="仿宋" w:eastAsia="仿宋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2"/>
        <w:rPr>
          <w:rFonts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2．成绩公示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获奖队伍均在大赛官网上进行公布，并经省教育厅公示后颁发证书。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562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九、竞赛须知及处罚措施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．指导老师应及时查看大赛有关赛项的通知和内容，认真研究和掌握竞赛的规程、技术规范和要求，指导选手做好赛前的一切技术准备和竞赛准备。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．参赛领队应对本次参赛队员和指导老师的参赛期间安全负责，参赛学校须为参赛选手和指导老师购买意外保险。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．参赛选手应按有关要求如实填报个人信息，否则取消竞赛资格。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．参赛选手应认真学习领会本次竞赛相关文件、自觉遵守大赛纪律，听从安排、文明参赛。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562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十、申诉与仲裁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本赛项在比赛过程中若出现有失公正或有关人员违规等现象，代表队领队可向组委会提出书面申诉。申诉时，应按照规定的程序由参赛队领队向大赛工作组递交书面申诉报告。报告应对申诉事件的现象、发生的时间、涉及到的人员、申诉依据与理由等进行充分、实事求是的叙述。事实依据不充分、仅凭主观臆断的申诉将不予受理。申诉报告须有申诉的参赛选手、领队签名。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11"/>
        <w:ind w:firstLine="562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十一、赛事宣传</w:t>
      </w:r>
    </w:p>
    <w:p>
      <w:pPr>
        <w:ind w:firstLine="560"/>
        <w:rPr>
          <w:rFonts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邀请电视媒体、网络媒体、报社等新闻媒体进行赛事报道。</w:t>
      </w:r>
    </w:p>
    <w:p>
      <w:pPr>
        <w:ind w:firstLine="56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6F1"/>
    <w:multiLevelType w:val="multilevel"/>
    <w:tmpl w:val="038526F1"/>
    <w:lvl w:ilvl="0" w:tentative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8875680"/>
    <w:multiLevelType w:val="multilevel"/>
    <w:tmpl w:val="08875680"/>
    <w:lvl w:ilvl="0" w:tentative="0">
      <w:start w:val="1"/>
      <w:numFmt w:val="chineseCountingThousand"/>
      <w:lvlText w:val="%1、"/>
      <w:lvlJc w:val="left"/>
      <w:pPr>
        <w:ind w:left="1919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2399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19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39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3659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079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499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919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5339" w:hanging="420"/>
      </w:pPr>
      <w:rPr>
        <w:rFonts w:cs="Times New Roman"/>
      </w:rPr>
    </w:lvl>
  </w:abstractNum>
  <w:abstractNum w:abstractNumId="2">
    <w:nsid w:val="1CB62D70"/>
    <w:multiLevelType w:val="multilevel"/>
    <w:tmpl w:val="1CB62D70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3">
    <w:nsid w:val="256D0147"/>
    <w:multiLevelType w:val="multilevel"/>
    <w:tmpl w:val="256D014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2081DC7"/>
    <w:multiLevelType w:val="multilevel"/>
    <w:tmpl w:val="32081DC7"/>
    <w:lvl w:ilvl="0" w:tentative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38F839FE"/>
    <w:multiLevelType w:val="multilevel"/>
    <w:tmpl w:val="38F839FE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0EB4338"/>
    <w:multiLevelType w:val="multilevel"/>
    <w:tmpl w:val="40EB4338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B45556E"/>
    <w:multiLevelType w:val="multilevel"/>
    <w:tmpl w:val="7B45556E"/>
    <w:lvl w:ilvl="0" w:tentative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D1"/>
    <w:rsid w:val="00025308"/>
    <w:rsid w:val="000513D1"/>
    <w:rsid w:val="002E2141"/>
    <w:rsid w:val="00360AEA"/>
    <w:rsid w:val="00C16012"/>
    <w:rsid w:val="00CD41F7"/>
    <w:rsid w:val="00D06BF1"/>
    <w:rsid w:val="00D57863"/>
    <w:rsid w:val="00F530E0"/>
    <w:rsid w:val="1D6A4E5A"/>
    <w:rsid w:val="264A5FCE"/>
    <w:rsid w:val="28AE0DB4"/>
    <w:rsid w:val="48BC02D5"/>
    <w:rsid w:val="568F5A69"/>
    <w:rsid w:val="757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题1"/>
    <w:basedOn w:val="2"/>
    <w:link w:val="12"/>
    <w:qFormat/>
    <w:uiPriority w:val="0"/>
    <w:pPr>
      <w:spacing w:before="0" w:after="0" w:line="360" w:lineRule="auto"/>
    </w:pPr>
    <w:rPr>
      <w:rFonts w:ascii="仿宋_GB2312" w:hAnsi="Calibri" w:cs="Times New Roman"/>
      <w:szCs w:val="36"/>
    </w:rPr>
  </w:style>
  <w:style w:type="character" w:customStyle="1" w:styleId="12">
    <w:name w:val="题1 Char"/>
    <w:basedOn w:val="8"/>
    <w:link w:val="11"/>
    <w:qFormat/>
    <w:uiPriority w:val="0"/>
    <w:rPr>
      <w:rFonts w:ascii="仿宋_GB2312" w:hAnsi="Calibri" w:cs="Times New Roman" w:eastAsiaTheme="majorEastAsia"/>
      <w:b/>
      <w:bCs/>
      <w:sz w:val="32"/>
      <w:szCs w:val="36"/>
    </w:rPr>
  </w:style>
  <w:style w:type="paragraph" w:styleId="13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4">
    <w:name w:val="标题 2 字符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533</Words>
  <Characters>3040</Characters>
  <Lines>25</Lines>
  <Paragraphs>7</Paragraphs>
  <TotalTime>30</TotalTime>
  <ScaleCrop>false</ScaleCrop>
  <LinksUpToDate>false</LinksUpToDate>
  <CharactersWithSpaces>3566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2019-04-28T01:00:00Z</dcterms:created>
  <dc:creator>Administrator</dc:creator>
  <cp:lastModifiedBy>Administrator</cp:lastModifiedBy>
  <dcterms:modified xsi:type="dcterms:W3CDTF">2019-04-29T03:42:16Z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