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1:</w:t>
      </w:r>
    </w:p>
    <w:p>
      <w:pPr>
        <w:ind w:firstLine="0" w:firstLineChars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各参赛院校遴选推荐参加省赛作品数量分配</w:t>
      </w:r>
    </w:p>
    <w:bookmarkEnd w:id="0"/>
    <w:p>
      <w:pPr>
        <w:ind w:firstLine="2400" w:firstLineChars="1000"/>
        <w:rPr>
          <w:rFonts w:hint="eastAsia" w:ascii="仿宋" w:hAnsi="仿宋" w:eastAsia="仿宋" w:cs="仿宋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sz w:val="24"/>
          <w:szCs w:val="32"/>
          <w:highlight w:val="none"/>
        </w:rPr>
        <w:t>（ 院校排名不分先后）</w:t>
      </w:r>
    </w:p>
    <w:p>
      <w:pPr>
        <w:pStyle w:val="5"/>
        <w:keepNext w:val="0"/>
        <w:keepLines w:val="0"/>
        <w:widowControl/>
        <w:suppressLineNumbers w:val="0"/>
        <w:shd w:val="clear"/>
        <w:wordWrap/>
        <w:spacing w:before="0" w:beforeAutospacing="0" w:after="0" w:afterAutospacing="0"/>
        <w:ind w:left="0" w:right="0" w:firstLine="560" w:firstLineChars="200"/>
        <w:jc w:val="left"/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t>根据全国大学生广告艺术大赛安徽赛区组委会讨论通过，依据大</w:t>
      </w: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br w:type="textWrapping"/>
      </w: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t>广赛安徽赛区近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eastAsia="zh-CN" w:bidi="ar-SA"/>
        </w:rPr>
        <w:t>四</w:t>
      </w: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t>年各校报名数量及获奖比例制定，现要求各学校报送安徽赛区的作品必须经过校赛选拔，以贯彻执行全国大学生广告艺</w:t>
      </w: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br w:type="textWrapping"/>
      </w: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t>术大赛一次竞赛、三级评审的要求。现将关于14届安徽赛区各学校</w:t>
      </w: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br w:type="textWrapping"/>
      </w:r>
      <w:r>
        <w:rPr>
          <w:rFonts w:ascii="仿宋" w:hAnsi="仿宋" w:eastAsia="仿宋" w:cs="仿宋"/>
          <w:b w:val="0"/>
          <w:i w:val="0"/>
          <w:caps w:val="0"/>
          <w:spacing w:val="0"/>
          <w:kern w:val="2"/>
          <w:sz w:val="28"/>
          <w:szCs w:val="36"/>
          <w:shd w:val="clear" w:color="auto" w:fill="auto"/>
          <w:lang w:bidi="ar-SA"/>
        </w:rPr>
        <w:t>报送数量分配如下: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1.报送500 件作品院校：合肥工业大学、安徽师范大学、安徽财经大学、安徽建筑大学、池州学院、铜陵学院、阜阳师范大学。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2.报送400 件作品院校：安徽工程大学、合肥学院、淮南师范学院、滁州学院、安徽信息工程学院、皖西学院、巢湖学院。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3.报送300 件作品院校：亳州学院、合肥师范学院、淮北师范大学、合肥幼儿师范高等专科学校、宿州学院。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4.报送200 件作品院校：安徽理工大学、安徽工业大学、蚌埠学院、安徽工商职业学院、合肥经济学院、马鞍山学院、合肥职业技术学院、安徽师范大学皖江学院、安徽新闻出版职业技术学院、铜陵职业技术学院、安徽广播影视职业技术学院。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5.报送100 件作品院校：安徽大学、安徽农业大学、安徽科技学院、安徽艺术学院、安庆师范大学、安徽大学江淮学院、万博科技职业学院、安徽财贸职业学院、安徽商贸职业技术学院、安徽职业技术学院、安徽艺术职业学院、芜湖职业技术学院、滁州职业技术学院、安徽新华学院。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6.报送50 件作品院校：其他各参赛院校。</w:t>
      </w:r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pStyle w:val="6"/>
        <w:ind w:left="0" w:leftChars="0" w:firstLine="0" w:firstLineChars="0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EBD9"/>
    <w:rsid w:val="36AD518C"/>
    <w:rsid w:val="FDFB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8"/>
    <w:link w:val="4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2023-05-15T18:23:00Z</dcterms:created>
  <dc:creator>jyt-136</dc:creator>
  <cp:lastModifiedBy>jyt-136</cp:lastModifiedBy>
  <dcterms:modified xsi:type="dcterms:W3CDTF">2023-05-15T18:24:36Z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